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9426D01" wp14:paraId="47AB4C17" wp14:textId="2CF20F8F">
      <w:pPr>
        <w:jc w:val="left"/>
        <w:rPr>
          <w:sz w:val="22"/>
          <w:szCs w:val="22"/>
        </w:rPr>
      </w:pPr>
      <w:r w:rsidRPr="09426D01" w:rsidR="623C3C91">
        <w:rPr>
          <w:rFonts w:ascii="Aptos" w:hAnsi="Aptos" w:eastAsia="Aptos" w:cs="Aptos"/>
          <w:b w:val="1"/>
          <w:bCs w:val="1"/>
          <w:i w:val="0"/>
          <w:iCs w:val="0"/>
          <w:caps w:val="0"/>
          <w:smallCaps w:val="0"/>
          <w:noProof w:val="0"/>
          <w:color w:val="000000" w:themeColor="text1" w:themeTint="FF" w:themeShade="FF"/>
          <w:sz w:val="22"/>
          <w:szCs w:val="22"/>
          <w:lang w:val="en-US"/>
        </w:rPr>
        <w:t>Bowlish</w:t>
      </w:r>
      <w:r w:rsidRPr="09426D01" w:rsidR="623C3C91">
        <w:rPr>
          <w:rFonts w:ascii="Aptos" w:hAnsi="Aptos" w:eastAsia="Aptos" w:cs="Aptos"/>
          <w:b w:val="1"/>
          <w:bCs w:val="1"/>
          <w:i w:val="0"/>
          <w:iCs w:val="0"/>
          <w:caps w:val="0"/>
          <w:smallCaps w:val="0"/>
          <w:noProof w:val="0"/>
          <w:color w:val="000000" w:themeColor="text1" w:themeTint="FF" w:themeShade="FF"/>
          <w:sz w:val="22"/>
          <w:szCs w:val="22"/>
          <w:lang w:val="en-US"/>
        </w:rPr>
        <w:t xml:space="preserve"> Infant School</w:t>
      </w:r>
      <w:r>
        <w:tab/>
      </w:r>
      <w:r>
        <w:tab/>
      </w:r>
      <w:r w:rsidRPr="09426D01" w:rsidR="623C3C91">
        <w:rPr>
          <w:rFonts w:ascii="Aptos" w:hAnsi="Aptos" w:eastAsia="Aptos" w:cs="Aptos"/>
          <w:b w:val="1"/>
          <w:bCs w:val="1"/>
          <w:i w:val="0"/>
          <w:iCs w:val="0"/>
          <w:caps w:val="0"/>
          <w:smallCaps w:val="0"/>
          <w:noProof w:val="0"/>
          <w:color w:val="000000" w:themeColor="text1" w:themeTint="FF" w:themeShade="FF"/>
          <w:sz w:val="22"/>
          <w:szCs w:val="22"/>
          <w:lang w:val="en-US"/>
        </w:rPr>
        <w:t>History curriculum design rationale</w:t>
      </w:r>
      <w:r w:rsidR="623C3C91">
        <w:drawing>
          <wp:anchor xmlns:wp14="http://schemas.microsoft.com/office/word/2010/wordprocessingDrawing" distT="0" distB="0" distL="114300" distR="114300" simplePos="0" relativeHeight="251658240" behindDoc="0" locked="0" layoutInCell="1" allowOverlap="1" wp14:editId="16742D55" wp14:anchorId="2EB1C6B5">
            <wp:simplePos x="0" y="0"/>
            <wp:positionH relativeFrom="column">
              <wp:align>right</wp:align>
            </wp:positionH>
            <wp:positionV relativeFrom="paragraph">
              <wp:posOffset>0</wp:posOffset>
            </wp:positionV>
            <wp:extent cx="704850" cy="533400"/>
            <wp:effectExtent l="0" t="0" r="0" b="0"/>
            <wp:wrapSquare wrapText="bothSides"/>
            <wp:docPr id="1658187178" name="" title=""/>
            <wp:cNvGraphicFramePr>
              <a:graphicFrameLocks noChangeAspect="1"/>
            </wp:cNvGraphicFramePr>
            <a:graphic>
              <a:graphicData uri="http://schemas.openxmlformats.org/drawingml/2006/picture">
                <pic:pic>
                  <pic:nvPicPr>
                    <pic:cNvPr id="0" name=""/>
                    <pic:cNvPicPr/>
                  </pic:nvPicPr>
                  <pic:blipFill>
                    <a:blip r:embed="R3ab751189ab24755">
                      <a:extLst>
                        <a:ext xmlns:a="http://schemas.openxmlformats.org/drawingml/2006/main" uri="{28A0092B-C50C-407E-A947-70E740481C1C}">
                          <a14:useLocalDpi val="0"/>
                        </a:ext>
                      </a:extLst>
                    </a:blip>
                    <a:stretch>
                      <a:fillRect/>
                    </a:stretch>
                  </pic:blipFill>
                  <pic:spPr>
                    <a:xfrm>
                      <a:off x="0" y="0"/>
                      <a:ext cx="704850" cy="533400"/>
                    </a:xfrm>
                    <a:prstGeom prst="rect">
                      <a:avLst/>
                    </a:prstGeom>
                  </pic:spPr>
                </pic:pic>
              </a:graphicData>
            </a:graphic>
            <wp14:sizeRelH relativeFrom="page">
              <wp14:pctWidth>0</wp14:pctWidth>
            </wp14:sizeRelH>
            <wp14:sizeRelV relativeFrom="page">
              <wp14:pctHeight>0</wp14:pctHeight>
            </wp14:sizeRelV>
          </wp:anchor>
        </w:drawing>
      </w:r>
      <w:r>
        <w:br/>
      </w:r>
    </w:p>
    <w:p w:rsidR="3EBD2C4E" w:rsidP="09426D01" w:rsidRDefault="3EBD2C4E" w14:paraId="52F5FDA9" w14:textId="55A4388B">
      <w:pPr>
        <w:rPr>
          <w:rFonts w:ascii="Aptos" w:hAnsi="Aptos" w:eastAsia="Aptos" w:cs="Aptos"/>
          <w:noProof w:val="0"/>
          <w:sz w:val="22"/>
          <w:szCs w:val="22"/>
          <w:lang w:val="en-US"/>
        </w:rPr>
      </w:pP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 xml:space="preserve">Our </w:t>
      </w: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History</w:t>
      </w: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 xml:space="preserve"> curriculum is carefully designed to ignite </w:t>
      </w:r>
      <w:r w:rsidRPr="09426D01" w:rsidR="3EBD2C4E">
        <w:rPr>
          <w:rFonts w:ascii="Aptos" w:hAnsi="Aptos" w:eastAsia="Aptos" w:cs="Aptos"/>
          <w:noProof w:val="0"/>
          <w:sz w:val="22"/>
          <w:szCs w:val="22"/>
          <w:lang w:val="en-US"/>
        </w:rPr>
        <w:t>curiosity and help children develop a sense of time, change, and continuity.</w:t>
      </w:r>
    </w:p>
    <w:p w:rsidR="3EBD2C4E" w:rsidP="09426D01" w:rsidRDefault="3EBD2C4E" w14:paraId="7A751E6E" w14:textId="7CA9DED3">
      <w:pPr>
        <w:spacing w:before="240" w:beforeAutospacing="off" w:after="240" w:afterAutospacing="off"/>
        <w:jc w:val="left"/>
        <w:rPr>
          <w:rFonts w:ascii="Aptos" w:hAnsi="Aptos" w:eastAsia="Aptos" w:cs="Aptos"/>
          <w:noProof w:val="0"/>
          <w:sz w:val="22"/>
          <w:szCs w:val="22"/>
          <w:lang w:val="en-US"/>
        </w:rPr>
      </w:pP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 xml:space="preserve">At </w:t>
      </w: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Bowlish</w:t>
      </w:r>
      <w:r w:rsidRPr="09426D01" w:rsidR="3EBD2C4E">
        <w:rPr>
          <w:rFonts w:ascii="Aptos" w:hAnsi="Aptos" w:eastAsia="Aptos" w:cs="Aptos"/>
          <w:b w:val="0"/>
          <w:bCs w:val="0"/>
          <w:i w:val="0"/>
          <w:iCs w:val="0"/>
          <w:caps w:val="0"/>
          <w:smallCaps w:val="0"/>
          <w:noProof w:val="0"/>
          <w:color w:val="000000" w:themeColor="text1" w:themeTint="FF" w:themeShade="FF"/>
          <w:sz w:val="22"/>
          <w:szCs w:val="22"/>
          <w:lang w:val="en-US"/>
        </w:rPr>
        <w:t xml:space="preserve"> Infant School, we ensure children understand which curriculum area they are learning about. In Geography, we define it as:</w:t>
      </w:r>
    </w:p>
    <w:p w:rsidR="3EBD2C4E" w:rsidP="09426D01" w:rsidRDefault="3EBD2C4E" w14:paraId="68A86EBE" w14:textId="4D270993">
      <w:pPr>
        <w:rPr>
          <w:rFonts w:ascii="Aptos" w:hAnsi="Aptos" w:eastAsia="Aptos" w:cs="Aptos"/>
          <w:b w:val="1"/>
          <w:bCs w:val="1"/>
          <w:noProof w:val="0"/>
          <w:sz w:val="22"/>
          <w:szCs w:val="22"/>
          <w:lang w:val="en-US"/>
        </w:rPr>
      </w:pPr>
      <w:r w:rsidRPr="09426D01" w:rsidR="3EBD2C4E">
        <w:rPr>
          <w:rFonts w:ascii="Aptos" w:hAnsi="Aptos" w:eastAsia="Aptos" w:cs="Aptos"/>
          <w:b w:val="1"/>
          <w:bCs w:val="1"/>
          <w:noProof w:val="0"/>
          <w:sz w:val="22"/>
          <w:szCs w:val="22"/>
          <w:lang w:val="en-US"/>
        </w:rPr>
        <w:t>‘...learning about the past. It helps us to make sense of what has already happened so we can understand what is happening today and what might happen in the future.’</w:t>
      </w:r>
    </w:p>
    <w:p xmlns:wp14="http://schemas.microsoft.com/office/word/2010/wordml" w:rsidP="54226260" wp14:paraId="77068AF6" wp14:textId="37A77848">
      <w:pPr>
        <w:rPr>
          <w:rFonts w:ascii="Aptos" w:hAnsi="Aptos" w:eastAsia="Aptos" w:cs="Aptos"/>
          <w:b w:val="0"/>
          <w:bCs w:val="0"/>
          <w:i w:val="0"/>
          <w:iCs w:val="0"/>
          <w:caps w:val="0"/>
          <w:smallCaps w:val="0"/>
          <w:noProof w:val="0"/>
          <w:color w:val="000000" w:themeColor="text1" w:themeTint="FF" w:themeShade="FF"/>
          <w:sz w:val="22"/>
          <w:szCs w:val="22"/>
          <w:lang w:val="en-GB"/>
        </w:rPr>
      </w:pPr>
      <w:r w:rsidRPr="54226260"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Each </w:t>
      </w:r>
      <w:r w:rsidRPr="54226260"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year </w:t>
      </w:r>
      <w:r w:rsidRPr="54226260"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our rolling </w:t>
      </w:r>
      <w:r w:rsidRPr="54226260" w:rsidR="623C3C91">
        <w:rPr>
          <w:rFonts w:ascii="Aptos" w:hAnsi="Aptos" w:eastAsia="Aptos" w:cs="Aptos"/>
          <w:b w:val="0"/>
          <w:bCs w:val="0"/>
          <w:i w:val="0"/>
          <w:iCs w:val="0"/>
          <w:caps w:val="0"/>
          <w:smallCaps w:val="0"/>
          <w:noProof w:val="0"/>
          <w:color w:val="000000" w:themeColor="text1" w:themeTint="FF" w:themeShade="FF"/>
          <w:sz w:val="22"/>
          <w:szCs w:val="22"/>
          <w:lang w:val="en-US"/>
        </w:rPr>
        <w:t>programme</w:t>
      </w:r>
      <w:r w:rsidRPr="54226260"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is designed along the same principles so that there is careful development of key historical ideas in each academic year. These are reinforced further during the second academic year that each child experiences. </w:t>
      </w:r>
    </w:p>
    <w:p xmlns:wp14="http://schemas.microsoft.com/office/word/2010/wordml" w:rsidP="09426D01" wp14:paraId="6ABEF295" wp14:textId="0C5070E7">
      <w:pPr>
        <w:rPr>
          <w:rFonts w:ascii="Aptos" w:hAnsi="Aptos" w:eastAsia="Aptos" w:cs="Aptos"/>
          <w:b w:val="0"/>
          <w:bCs w:val="0"/>
          <w:i w:val="0"/>
          <w:iCs w:val="0"/>
          <w:caps w:val="0"/>
          <w:smallCaps w:val="0"/>
          <w:noProof w:val="0"/>
          <w:color w:val="000000" w:themeColor="text1" w:themeTint="FF" w:themeShade="FF"/>
          <w:sz w:val="22"/>
          <w:szCs w:val="22"/>
          <w:lang w:val="en-GB"/>
        </w:rPr>
      </w:pP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In the autumn term, children will consider the changes to either toys (Year A) or transport (Year B)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through</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history. This is placed early in the year so that the children gain a clear introduction to chronology. We describe chronology with our young children in ‘chunks’ of time that are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meangingful</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to them: now, 25 years ago (when their parents were children). 50 years ago (when their grandparents were children), 80 years ago (wartime), 150 years ago (Victorian times). During this first unit, the children will also gain an understanding of how we know about the past and be taught very clearly about the types of historical sources. We introduce historical sources starting with the most recent so that they understand that we can ask people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questions</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who were alive in the past. If the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time period</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is too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long ago</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then we still ask questions, but we ask them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of</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videos, photographs,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artwork</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and writing. These autumn term units are primarily focused on the big idea of ‘everyday life</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09426D01" wp14:paraId="5C6CACBC" wp14:textId="0662AD55">
      <w:pPr>
        <w:rPr>
          <w:rFonts w:ascii="Aptos" w:hAnsi="Aptos" w:eastAsia="Aptos" w:cs="Aptos"/>
          <w:b w:val="0"/>
          <w:bCs w:val="0"/>
          <w:i w:val="0"/>
          <w:iCs w:val="0"/>
          <w:caps w:val="0"/>
          <w:smallCaps w:val="0"/>
          <w:noProof w:val="0"/>
          <w:color w:val="000000" w:themeColor="text1" w:themeTint="FF" w:themeShade="FF"/>
          <w:sz w:val="22"/>
          <w:szCs w:val="22"/>
          <w:lang w:val="en-GB"/>
        </w:rPr>
      </w:pP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In the spring term, we build on this knowledge by considering a period during the industrial revolution. In Year A, this is Brunel and in Year B, the Shepton Mallet riots.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Both of these</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time periods introduce the children more explicitly to the idea of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signficance</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 Brunel as a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signfiicant</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person and the riots as a significant event. Both are set in the industrial revolution as a time of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great change</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which also helps us to delve into the disciplinary knowledge of continuity and change and cause and consequence. The spring term unit allows us to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develop further</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the concept of ‘everyday life’ but also build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in</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‘legacy</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09426D01" wp14:paraId="08DC47B6" wp14:textId="49347A2B">
      <w:pPr>
        <w:rPr>
          <w:rFonts w:ascii="Aptos" w:hAnsi="Aptos" w:eastAsia="Aptos" w:cs="Aptos"/>
          <w:b w:val="0"/>
          <w:bCs w:val="0"/>
          <w:i w:val="0"/>
          <w:iCs w:val="0"/>
          <w:caps w:val="0"/>
          <w:smallCaps w:val="0"/>
          <w:noProof w:val="0"/>
          <w:color w:val="000000" w:themeColor="text1" w:themeTint="FF" w:themeShade="FF"/>
          <w:sz w:val="22"/>
          <w:szCs w:val="22"/>
          <w:lang w:val="en-GB"/>
        </w:rPr>
      </w:pP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In the summer term of each academic year, we recap </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all of</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these ideas but step back further in our ‘chunks of time’ to a period ‘hundreds of years ago</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In Year A, we consider the Great F</w:t>
      </w:r>
      <w:r w:rsidRPr="09426D01" w:rsidR="26645707">
        <w:rPr>
          <w:rFonts w:ascii="Aptos" w:hAnsi="Aptos" w:eastAsia="Aptos" w:cs="Aptos"/>
          <w:b w:val="0"/>
          <w:bCs w:val="0"/>
          <w:i w:val="0"/>
          <w:iCs w:val="0"/>
          <w:caps w:val="0"/>
          <w:smallCaps w:val="0"/>
          <w:noProof w:val="0"/>
          <w:color w:val="000000" w:themeColor="text1" w:themeTint="FF" w:themeShade="FF"/>
          <w:sz w:val="22"/>
          <w:szCs w:val="22"/>
          <w:lang w:val="en-US"/>
        </w:rPr>
        <w:t>i</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re of London and weave together all the ideas previously introduced with further work on historical sources and developing an understanding of ‘hierarchy and power</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 xml:space="preserve"> In Year B, a focus on castles allows for further work on concepts such as ‘hierarchy and power’ and ‘invasion and settlement</w:t>
      </w:r>
      <w:r w:rsidRPr="09426D01" w:rsidR="623C3C91">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p14:paraId="5E5787A5" wp14:textId="73D6465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AD533"/>
    <w:rsid w:val="06B024A6"/>
    <w:rsid w:val="09426D01"/>
    <w:rsid w:val="1786C195"/>
    <w:rsid w:val="179AD533"/>
    <w:rsid w:val="191AD6AB"/>
    <w:rsid w:val="26645707"/>
    <w:rsid w:val="3EBD2C4E"/>
    <w:rsid w:val="5039E602"/>
    <w:rsid w:val="54226260"/>
    <w:rsid w:val="623C3C91"/>
    <w:rsid w:val="6C9526F7"/>
    <w:rsid w:val="77A2D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57A6"/>
  <w15:chartTrackingRefBased/>
  <w15:docId w15:val="{99F93D43-A7A0-4839-AC24-47457C0ED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ab751189ab247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5</revision>
  <dcterms:created xsi:type="dcterms:W3CDTF">2025-02-10T14:07:02.2116564Z</dcterms:created>
  <dcterms:modified xsi:type="dcterms:W3CDTF">2025-12-02T13:14:30.1510311Z</dcterms:modified>
</coreProperties>
</file>